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5A" w:rsidRPr="00DC3E38" w:rsidRDefault="006B425A" w:rsidP="00E37FAA">
      <w:pPr>
        <w:jc w:val="center"/>
      </w:pPr>
    </w:p>
    <w:p w:rsidR="006B425A" w:rsidRPr="00DC3E38" w:rsidRDefault="006B425A" w:rsidP="00E37FAA">
      <w:pPr>
        <w:jc w:val="center"/>
      </w:pPr>
      <w:r w:rsidRPr="00DC3E38">
        <w:t>СОВЕТ МУНИЦИПАЛЬНОГО ОБРАЗОВАНИЯ «КОЧКОВАТСКИЙ СЕЛЬСОВЕТ» ХАРАБАЛИНСКОГО РАЙОНА АСТРАХАНСКОЙ ОБЛАСТИ</w:t>
      </w:r>
    </w:p>
    <w:p w:rsidR="006B425A" w:rsidRPr="00DC3E38" w:rsidRDefault="006B425A" w:rsidP="00E37FAA">
      <w:pPr>
        <w:jc w:val="center"/>
      </w:pPr>
    </w:p>
    <w:p w:rsidR="006B425A" w:rsidRPr="00DC3E38" w:rsidRDefault="006B425A" w:rsidP="00E37FAA">
      <w:pPr>
        <w:jc w:val="center"/>
      </w:pPr>
      <w:r w:rsidRPr="00DC3E38">
        <w:t>РЕШЕНИЕ</w:t>
      </w:r>
    </w:p>
    <w:p w:rsidR="006B425A" w:rsidRPr="00DC3E38" w:rsidRDefault="006B425A" w:rsidP="00E37FAA">
      <w:pPr>
        <w:ind w:right="-1"/>
        <w:jc w:val="both"/>
      </w:pPr>
      <w:r>
        <w:t xml:space="preserve">16.10.2018                       </w:t>
      </w:r>
      <w:r w:rsidRPr="00DC3E38">
        <w:t xml:space="preserve">                                                                                                       №</w:t>
      </w:r>
      <w:r>
        <w:t>118</w:t>
      </w:r>
    </w:p>
    <w:p w:rsidR="006B425A" w:rsidRPr="00DC3E38" w:rsidRDefault="006B425A" w:rsidP="00E37FAA">
      <w:pPr>
        <w:ind w:right="-1"/>
        <w:jc w:val="both"/>
      </w:pPr>
    </w:p>
    <w:p w:rsidR="006B425A" w:rsidRPr="00DC3E38" w:rsidRDefault="006B425A" w:rsidP="00E37FAA">
      <w:pPr>
        <w:ind w:right="-1"/>
        <w:jc w:val="center"/>
      </w:pPr>
      <w:r w:rsidRPr="00DC3E38">
        <w:t>О внесении изменений в Правила благоустройства территории муниципального образов</w:t>
      </w:r>
      <w:r w:rsidRPr="00DC3E38">
        <w:t>а</w:t>
      </w:r>
      <w:r w:rsidRPr="00DC3E38">
        <w:t xml:space="preserve">ния «Кочковатский сельсовет» </w:t>
      </w:r>
    </w:p>
    <w:p w:rsidR="006B425A" w:rsidRPr="00DC3E38" w:rsidRDefault="006B425A" w:rsidP="00E37FAA">
      <w:pPr>
        <w:ind w:right="-1"/>
        <w:jc w:val="both"/>
      </w:pPr>
      <w:r w:rsidRPr="00DC3E38">
        <w:t xml:space="preserve">                          </w:t>
      </w:r>
    </w:p>
    <w:p w:rsidR="006B425A" w:rsidRDefault="006B425A" w:rsidP="00E37FAA">
      <w:pPr>
        <w:tabs>
          <w:tab w:val="left" w:pos="567"/>
        </w:tabs>
        <w:ind w:firstLine="567"/>
        <w:jc w:val="both"/>
        <w:rPr>
          <w:lang w:eastAsia="en-US"/>
        </w:rPr>
      </w:pPr>
      <w:r w:rsidRPr="00DC3E38">
        <w:rPr>
          <w:lang w:eastAsia="en-US"/>
        </w:rPr>
        <w:t>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</w:t>
      </w:r>
      <w:r w:rsidRPr="00DC3E38">
        <w:rPr>
          <w:lang w:eastAsia="en-US"/>
        </w:rPr>
        <w:t>у</w:t>
      </w:r>
      <w:r w:rsidRPr="00DC3E38">
        <w:rPr>
          <w:lang w:eastAsia="en-US"/>
        </w:rPr>
        <w:t>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благоустройства терр</w:t>
      </w:r>
      <w:r w:rsidRPr="00DC3E38">
        <w:rPr>
          <w:lang w:eastAsia="en-US"/>
        </w:rPr>
        <w:t>и</w:t>
      </w:r>
      <w:r w:rsidRPr="00DC3E38">
        <w:rPr>
          <w:lang w:eastAsia="en-US"/>
        </w:rPr>
        <w:t>торий поселений, городских округов, внутригородских районов», а также в связи с прин</w:t>
      </w:r>
      <w:r w:rsidRPr="00DC3E38">
        <w:rPr>
          <w:lang w:eastAsia="en-US"/>
        </w:rPr>
        <w:t>я</w:t>
      </w:r>
      <w:r w:rsidRPr="00DC3E38">
        <w:rPr>
          <w:lang w:eastAsia="en-US"/>
        </w:rPr>
        <w:t>тием закона Астраханской области от 16.07.2018 № 58/2018-ОЗ «О порядке определения границ прилегающей территории правилами благоустройства территории муниципальн</w:t>
      </w:r>
      <w:r w:rsidRPr="00DC3E38">
        <w:rPr>
          <w:lang w:eastAsia="en-US"/>
        </w:rPr>
        <w:t>о</w:t>
      </w:r>
      <w:r w:rsidRPr="00DC3E38">
        <w:rPr>
          <w:lang w:eastAsia="en-US"/>
        </w:rPr>
        <w:t>го образования Астраханской области»</w:t>
      </w:r>
    </w:p>
    <w:p w:rsidR="006B425A" w:rsidRPr="00DC3E38" w:rsidRDefault="006B425A" w:rsidP="00E37FAA">
      <w:pPr>
        <w:tabs>
          <w:tab w:val="left" w:pos="567"/>
        </w:tabs>
        <w:ind w:firstLine="567"/>
        <w:jc w:val="both"/>
        <w:rPr>
          <w:lang w:eastAsia="en-US"/>
        </w:rPr>
      </w:pPr>
    </w:p>
    <w:p w:rsidR="006B425A" w:rsidRPr="00DC3E38" w:rsidRDefault="006B425A" w:rsidP="00E37FAA">
      <w:pPr>
        <w:ind w:right="665"/>
        <w:jc w:val="both"/>
        <w:rPr>
          <w:lang w:eastAsia="en-US"/>
        </w:rPr>
      </w:pPr>
      <w:r w:rsidRPr="00DC3E38">
        <w:rPr>
          <w:lang w:eastAsia="en-US"/>
        </w:rPr>
        <w:t xml:space="preserve">         Совет муниципального образования «Кочковатский сельсовет» решил:</w:t>
      </w:r>
    </w:p>
    <w:p w:rsidR="006B425A" w:rsidRPr="00DC3E38" w:rsidRDefault="006B425A" w:rsidP="00E37FAA">
      <w:pPr>
        <w:jc w:val="both"/>
        <w:rPr>
          <w:b/>
          <w:lang w:eastAsia="en-US"/>
        </w:rPr>
      </w:pPr>
    </w:p>
    <w:p w:rsidR="006B425A" w:rsidRPr="00DC3E38" w:rsidRDefault="006B425A" w:rsidP="00E37FAA">
      <w:pPr>
        <w:jc w:val="both"/>
      </w:pPr>
      <w:r w:rsidRPr="00DC3E38">
        <w:t xml:space="preserve">        1. Внести в Правила благоустройства территории муниципального образования «</w:t>
      </w:r>
      <w:r w:rsidRPr="00DC3E38">
        <w:rPr>
          <w:lang w:eastAsia="en-US"/>
        </w:rPr>
        <w:t>Кочковатский сельсовет</w:t>
      </w:r>
      <w:r w:rsidRPr="00DC3E38">
        <w:t>», утвержденные решением Совета МО «</w:t>
      </w:r>
      <w:r w:rsidRPr="00DC3E38">
        <w:rPr>
          <w:lang w:eastAsia="en-US"/>
        </w:rPr>
        <w:t>Кочковатский сельс</w:t>
      </w:r>
      <w:r w:rsidRPr="00DC3E38">
        <w:rPr>
          <w:lang w:eastAsia="en-US"/>
        </w:rPr>
        <w:t>о</w:t>
      </w:r>
      <w:r w:rsidRPr="00DC3E38">
        <w:rPr>
          <w:lang w:eastAsia="en-US"/>
        </w:rPr>
        <w:t>вет</w:t>
      </w:r>
      <w:r w:rsidRPr="00DC3E38">
        <w:t>»  от 20.09.2017 №92 «Об утверждении Правил благоустройства территории муниц</w:t>
      </w:r>
      <w:r w:rsidRPr="00DC3E38">
        <w:t>и</w:t>
      </w:r>
      <w:r w:rsidRPr="00DC3E38">
        <w:t>пального образования «</w:t>
      </w:r>
      <w:r w:rsidRPr="00DC3E38">
        <w:rPr>
          <w:lang w:eastAsia="en-US"/>
        </w:rPr>
        <w:t>Кочковатский сельсовет</w:t>
      </w:r>
      <w:r w:rsidRPr="00DC3E38">
        <w:t>» (далее - Правила) следующие изменения:</w:t>
      </w:r>
    </w:p>
    <w:p w:rsidR="006B425A" w:rsidRPr="00DC3E38" w:rsidRDefault="006B425A" w:rsidP="00E37FAA">
      <w:pPr>
        <w:jc w:val="both"/>
      </w:pPr>
      <w:r w:rsidRPr="00DC3E38">
        <w:t xml:space="preserve">       1.1 Пункт 4.2. Правил изложить в следующей редакции:</w:t>
      </w:r>
    </w:p>
    <w:p w:rsidR="006B425A" w:rsidRPr="00DC3E38" w:rsidRDefault="006B425A" w:rsidP="00E37FAA">
      <w:pPr>
        <w:ind w:firstLine="709"/>
        <w:jc w:val="both"/>
      </w:pPr>
      <w:r w:rsidRPr="00DC3E38">
        <w:t>«4.2. Границы прилегающей территории для отдельно стоящих здания, строения, сооружения определяется в метрах по периметру внешней границы здания, строения, с</w:t>
      </w:r>
      <w:r w:rsidRPr="00DC3E38">
        <w:t>о</w:t>
      </w:r>
      <w:r w:rsidRPr="00DC3E38">
        <w:t>оружения.</w:t>
      </w:r>
    </w:p>
    <w:p w:rsidR="006B425A" w:rsidRPr="00DC3E38" w:rsidRDefault="006B425A" w:rsidP="00E37FAA">
      <w:pPr>
        <w:ind w:firstLine="709"/>
        <w:jc w:val="both"/>
      </w:pPr>
      <w:r w:rsidRPr="00DC3E38">
        <w:t>Границы прилегающей территории здания, строения, сооружения, земельного уч</w:t>
      </w:r>
      <w:r w:rsidRPr="00DC3E38">
        <w:t>а</w:t>
      </w:r>
      <w:r w:rsidRPr="00DC3E38">
        <w:t>стка определяются путем условного проведения прямых линий от крайних угловых точек внешней границы данных объектов до края проезжей части, границы охранной зоны, при их отсутствии – до середины улицы.</w:t>
      </w:r>
    </w:p>
    <w:p w:rsidR="006B425A" w:rsidRPr="00DC3E38" w:rsidRDefault="006B425A" w:rsidP="00E37FAA">
      <w:pPr>
        <w:jc w:val="both"/>
      </w:pPr>
      <w:r w:rsidRPr="00DC3E38">
        <w:t>При наложении границ прилегающих территорий, они устанавливаются на равном удал</w:t>
      </w:r>
      <w:r w:rsidRPr="00DC3E38">
        <w:t>е</w:t>
      </w:r>
      <w:r w:rsidRPr="00DC3E38">
        <w:t>нии от здания, строения, сооружения, земельного участка.»</w:t>
      </w:r>
    </w:p>
    <w:p w:rsidR="006B425A" w:rsidRPr="00DC3E38" w:rsidRDefault="006B425A" w:rsidP="00E37FAA">
      <w:pPr>
        <w:jc w:val="both"/>
      </w:pPr>
      <w:r w:rsidRPr="00DC3E38">
        <w:t xml:space="preserve">       1.2. Дополнить Правила статьями 23, 24 согласно Приложению к настоящему Реш</w:t>
      </w:r>
      <w:r w:rsidRPr="00DC3E38">
        <w:t>е</w:t>
      </w:r>
      <w:r w:rsidRPr="00DC3E38">
        <w:t>нию.</w:t>
      </w:r>
    </w:p>
    <w:p w:rsidR="006B425A" w:rsidRPr="00DC3E38" w:rsidRDefault="006B425A" w:rsidP="00E37F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3E38">
        <w:rPr>
          <w:rFonts w:ascii="Times New Roman" w:hAnsi="Times New Roman" w:cs="Times New Roman"/>
          <w:sz w:val="24"/>
          <w:szCs w:val="24"/>
        </w:rPr>
        <w:t xml:space="preserve">        2. Обнародовать настоящее решение в соответствии с Положением о порядке озн</w:t>
      </w:r>
      <w:r w:rsidRPr="00DC3E38">
        <w:rPr>
          <w:rFonts w:ascii="Times New Roman" w:hAnsi="Times New Roman" w:cs="Times New Roman"/>
          <w:sz w:val="24"/>
          <w:szCs w:val="24"/>
        </w:rPr>
        <w:t>а</w:t>
      </w:r>
      <w:r w:rsidRPr="00DC3E38">
        <w:rPr>
          <w:rFonts w:ascii="Times New Roman" w:hAnsi="Times New Roman" w:cs="Times New Roman"/>
          <w:sz w:val="24"/>
          <w:szCs w:val="24"/>
        </w:rPr>
        <w:t>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</w:t>
      </w:r>
      <w:r w:rsidRPr="00DC3E38">
        <w:rPr>
          <w:rFonts w:ascii="Times New Roman" w:hAnsi="Times New Roman" w:cs="Times New Roman"/>
          <w:sz w:val="24"/>
          <w:szCs w:val="24"/>
        </w:rPr>
        <w:t>в</w:t>
      </w:r>
      <w:r w:rsidRPr="00DC3E38">
        <w:rPr>
          <w:rFonts w:ascii="Times New Roman" w:hAnsi="Times New Roman" w:cs="Times New Roman"/>
          <w:sz w:val="24"/>
          <w:szCs w:val="24"/>
        </w:rPr>
        <w:t>ных правовых актов), утвержденным решением Совета МО «Кочковатский сельсовет» от 19.11.2015 №42.</w:t>
      </w:r>
    </w:p>
    <w:p w:rsidR="006B425A" w:rsidRPr="00DC3E38" w:rsidRDefault="006B425A" w:rsidP="00E37F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E38">
        <w:rPr>
          <w:rFonts w:ascii="Times New Roman" w:hAnsi="Times New Roman" w:cs="Times New Roman"/>
          <w:sz w:val="24"/>
          <w:szCs w:val="24"/>
        </w:rPr>
        <w:t>3. Настоящее решение вступает в  силу со дня его обнародования.</w:t>
      </w:r>
    </w:p>
    <w:p w:rsidR="006B425A" w:rsidRDefault="006B425A" w:rsidP="00E37FAA">
      <w:pPr>
        <w:ind w:firstLine="567"/>
        <w:jc w:val="both"/>
      </w:pPr>
    </w:p>
    <w:p w:rsidR="006B425A" w:rsidRPr="00DC3E38" w:rsidRDefault="006B425A" w:rsidP="00E37FAA">
      <w:pPr>
        <w:ind w:firstLine="567"/>
        <w:jc w:val="both"/>
      </w:pPr>
    </w:p>
    <w:p w:rsidR="006B425A" w:rsidRPr="00DC3E38" w:rsidRDefault="006B425A" w:rsidP="00E37FAA">
      <w:r w:rsidRPr="00DC3E38">
        <w:t xml:space="preserve">Председатель Совета </w:t>
      </w:r>
    </w:p>
    <w:p w:rsidR="006B425A" w:rsidRPr="00DC3E38" w:rsidRDefault="006B425A" w:rsidP="00E37FAA">
      <w:pPr>
        <w:rPr>
          <w:i/>
          <w:iCs/>
        </w:rPr>
      </w:pPr>
      <w:r w:rsidRPr="00DC3E38">
        <w:t>муниципального образования</w:t>
      </w:r>
      <w:r w:rsidRPr="00DC3E38">
        <w:rPr>
          <w:i/>
          <w:iCs/>
        </w:rPr>
        <w:t xml:space="preserve"> </w:t>
      </w:r>
    </w:p>
    <w:p w:rsidR="006B425A" w:rsidRPr="00DC3E38" w:rsidRDefault="006B425A" w:rsidP="00E37FAA">
      <w:r w:rsidRPr="00DC3E38">
        <w:rPr>
          <w:i/>
          <w:iCs/>
        </w:rPr>
        <w:t>«</w:t>
      </w:r>
      <w:r w:rsidRPr="00DC3E38">
        <w:t>Кочковатский сельсовет</w:t>
      </w:r>
      <w:r w:rsidRPr="00DC3E38">
        <w:rPr>
          <w:i/>
          <w:iCs/>
        </w:rPr>
        <w:t xml:space="preserve">»                                                       </w:t>
      </w:r>
      <w:r w:rsidRPr="00DC3E38">
        <w:t>К.С. Бурамбаев</w:t>
      </w:r>
    </w:p>
    <w:p w:rsidR="006B425A" w:rsidRPr="00DC3E38" w:rsidRDefault="006B425A" w:rsidP="00E37FAA"/>
    <w:p w:rsidR="006B425A" w:rsidRPr="00DC3E38" w:rsidRDefault="006B425A" w:rsidP="00E37FAA">
      <w:r w:rsidRPr="00DC3E38">
        <w:t xml:space="preserve">Глава </w:t>
      </w:r>
    </w:p>
    <w:p w:rsidR="006B425A" w:rsidRPr="00DC3E38" w:rsidRDefault="006B425A" w:rsidP="00E37FAA">
      <w:pPr>
        <w:rPr>
          <w:i/>
          <w:iCs/>
        </w:rPr>
      </w:pPr>
      <w:r w:rsidRPr="00DC3E38">
        <w:t>муниципального образования</w:t>
      </w:r>
      <w:r w:rsidRPr="00DC3E38">
        <w:rPr>
          <w:i/>
          <w:iCs/>
        </w:rPr>
        <w:t xml:space="preserve"> </w:t>
      </w:r>
    </w:p>
    <w:p w:rsidR="006B425A" w:rsidRDefault="006B425A" w:rsidP="00E37FAA">
      <w:r w:rsidRPr="00DC3E38">
        <w:rPr>
          <w:i/>
          <w:iCs/>
        </w:rPr>
        <w:t>«</w:t>
      </w:r>
      <w:r w:rsidRPr="00DC3E38">
        <w:t>Кочковатский сельсовет</w:t>
      </w:r>
      <w:r w:rsidRPr="00DC3E38">
        <w:rPr>
          <w:i/>
          <w:iCs/>
        </w:rPr>
        <w:t xml:space="preserve">»                                                       </w:t>
      </w:r>
      <w:r w:rsidRPr="00DC3E38">
        <w:t>К.С. Бурамбаев</w:t>
      </w:r>
    </w:p>
    <w:p w:rsidR="006B425A" w:rsidRDefault="006B425A" w:rsidP="00F97A7C">
      <w:pPr>
        <w:jc w:val="center"/>
        <w:sectPr w:rsidR="006B425A" w:rsidSect="004356DB">
          <w:pgSz w:w="11906" w:h="16838"/>
          <w:pgMar w:top="567" w:right="851" w:bottom="567" w:left="1701" w:header="0" w:footer="0" w:gutter="0"/>
          <w:cols w:space="708"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3190"/>
        <w:gridCol w:w="2558"/>
        <w:gridCol w:w="3824"/>
      </w:tblGrid>
      <w:tr w:rsidR="006B425A" w:rsidRPr="00E82088" w:rsidTr="00F97A7C">
        <w:tc>
          <w:tcPr>
            <w:tcW w:w="3190" w:type="dxa"/>
          </w:tcPr>
          <w:p w:rsidR="006B425A" w:rsidRPr="00E82088" w:rsidRDefault="006B425A" w:rsidP="00F97A7C">
            <w:pPr>
              <w:jc w:val="center"/>
            </w:pPr>
          </w:p>
        </w:tc>
        <w:tc>
          <w:tcPr>
            <w:tcW w:w="2558" w:type="dxa"/>
          </w:tcPr>
          <w:p w:rsidR="006B425A" w:rsidRPr="00E82088" w:rsidRDefault="006B425A" w:rsidP="00F97A7C">
            <w:pPr>
              <w:jc w:val="center"/>
            </w:pPr>
          </w:p>
        </w:tc>
        <w:tc>
          <w:tcPr>
            <w:tcW w:w="3824" w:type="dxa"/>
          </w:tcPr>
          <w:p w:rsidR="006B425A" w:rsidRPr="00E82088" w:rsidRDefault="006B425A" w:rsidP="00F97A7C">
            <w:pPr>
              <w:jc w:val="center"/>
            </w:pPr>
            <w:r w:rsidRPr="00E82088">
              <w:t xml:space="preserve">Приложение </w:t>
            </w:r>
          </w:p>
          <w:p w:rsidR="006B425A" w:rsidRPr="00E82088" w:rsidRDefault="006B425A" w:rsidP="00F97A7C">
            <w:pPr>
              <w:jc w:val="center"/>
            </w:pPr>
            <w:r w:rsidRPr="00E82088">
              <w:t>к  решению Совета муниципал</w:t>
            </w:r>
            <w:r w:rsidRPr="00E82088">
              <w:t>ь</w:t>
            </w:r>
            <w:r w:rsidRPr="00E82088">
              <w:t>ного образования «Кочковатский сельсовет»</w:t>
            </w:r>
          </w:p>
          <w:p w:rsidR="006B425A" w:rsidRPr="00E82088" w:rsidRDefault="006B425A" w:rsidP="00F97A7C">
            <w:pPr>
              <w:jc w:val="center"/>
            </w:pPr>
            <w:r w:rsidRPr="00E82088">
              <w:t xml:space="preserve"> от </w:t>
            </w:r>
            <w:r>
              <w:t xml:space="preserve">16.10.2018 </w:t>
            </w:r>
            <w:r w:rsidRPr="00E82088">
              <w:t xml:space="preserve"> №</w:t>
            </w:r>
            <w:r>
              <w:t>118</w:t>
            </w:r>
          </w:p>
          <w:p w:rsidR="006B425A" w:rsidRPr="00E82088" w:rsidRDefault="006B425A" w:rsidP="00F97A7C">
            <w:pPr>
              <w:jc w:val="center"/>
            </w:pPr>
          </w:p>
        </w:tc>
      </w:tr>
    </w:tbl>
    <w:p w:rsidR="006B425A" w:rsidRDefault="006B425A" w:rsidP="00E37FAA">
      <w:pPr>
        <w:shd w:val="clear" w:color="auto" w:fill="FFFFFF"/>
        <w:tabs>
          <w:tab w:val="left" w:leader="underscore" w:pos="11146"/>
        </w:tabs>
        <w:spacing w:before="5"/>
        <w:rPr>
          <w:color w:val="000000"/>
        </w:rPr>
      </w:pPr>
    </w:p>
    <w:p w:rsidR="006B425A" w:rsidRDefault="006B425A" w:rsidP="00E37FAA">
      <w:pPr>
        <w:shd w:val="clear" w:color="auto" w:fill="FFFFFF"/>
        <w:tabs>
          <w:tab w:val="left" w:leader="underscore" w:pos="11146"/>
        </w:tabs>
        <w:spacing w:before="5"/>
        <w:rPr>
          <w:color w:val="000000"/>
        </w:rPr>
      </w:pP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jc w:val="center"/>
      </w:pPr>
      <w:r w:rsidRPr="00DC3E38">
        <w:t xml:space="preserve">23. Формы и механизмы общественного участия в принятии решений 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jc w:val="center"/>
      </w:pPr>
      <w:r w:rsidRPr="00DC3E38">
        <w:t>и реализации проектов комплексного благоустройства и развития городской среды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jc w:val="center"/>
      </w:pP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</w:pPr>
      <w:r w:rsidRPr="00DC3E38">
        <w:t>23.1. Формы общественного участия.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23.1.1. Для осуществления участия граждан и иных заинтересованных лиц в пр</w:t>
      </w:r>
      <w:r w:rsidRPr="00DC3E38">
        <w:rPr>
          <w:color w:val="000000"/>
        </w:rPr>
        <w:t>о</w:t>
      </w:r>
      <w:r w:rsidRPr="00DC3E38">
        <w:rPr>
          <w:color w:val="000000"/>
        </w:rPr>
        <w:t>цессе принятия решений и реализации проектов комплексного благоустройства (далее - проект) используются следующие формы: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- обсуждение и выбор типа оборудования, некапитальных объектов, малых арх</w:t>
      </w:r>
      <w:r w:rsidRPr="00DC3E38">
        <w:rPr>
          <w:color w:val="000000"/>
        </w:rPr>
        <w:t>и</w:t>
      </w:r>
      <w:r w:rsidRPr="00DC3E38">
        <w:rPr>
          <w:color w:val="000000"/>
        </w:rPr>
        <w:t>тектурных форм, включая определение их функционального назначения, соответству</w:t>
      </w:r>
      <w:r w:rsidRPr="00DC3E38">
        <w:rPr>
          <w:color w:val="000000"/>
        </w:rPr>
        <w:t>ю</w:t>
      </w:r>
      <w:r w:rsidRPr="00DC3E38">
        <w:rPr>
          <w:color w:val="000000"/>
        </w:rPr>
        <w:t>щих габаритов, стилевого решения, материалов;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- консультации в выборе типов покрытий, с учетом функционального зонирования территории;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- консультации по предполагаемым типам озеленения;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- консультации по предполагаемым типам освещения и осветительного оборудов</w:t>
      </w:r>
      <w:r w:rsidRPr="00DC3E38">
        <w:rPr>
          <w:color w:val="000000"/>
        </w:rPr>
        <w:t>а</w:t>
      </w:r>
      <w:r w:rsidRPr="00DC3E38">
        <w:rPr>
          <w:color w:val="000000"/>
        </w:rPr>
        <w:t>ния;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- участие в разработке проекта, обсуждение решений с архитекторами, ландшаф</w:t>
      </w:r>
      <w:r w:rsidRPr="00DC3E38">
        <w:rPr>
          <w:color w:val="000000"/>
        </w:rPr>
        <w:t>т</w:t>
      </w:r>
      <w:r w:rsidRPr="00DC3E38">
        <w:rPr>
          <w:color w:val="000000"/>
        </w:rPr>
        <w:t>ными архитекторами, проектировщиками и другими профильными специалистами;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- одобрение проектных решений участниками процесса проектирования и будущ</w:t>
      </w:r>
      <w:r w:rsidRPr="00DC3E38">
        <w:rPr>
          <w:color w:val="000000"/>
        </w:rPr>
        <w:t>и</w:t>
      </w:r>
      <w:r w:rsidRPr="00DC3E38">
        <w:rPr>
          <w:color w:val="000000"/>
        </w:rPr>
        <w:t>ми пользователями, включая местных жителей, собственников соседних территорий и других заинтересованных лиц;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- осуществление общественного контроля над процессом эксплуатации территории.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23.1.2. При реализации проектов общественность информируется о планирующи</w:t>
      </w:r>
      <w:r w:rsidRPr="00DC3E38">
        <w:rPr>
          <w:color w:val="000000"/>
        </w:rPr>
        <w:t>х</w:t>
      </w:r>
      <w:r w:rsidRPr="00DC3E38">
        <w:rPr>
          <w:color w:val="000000"/>
        </w:rPr>
        <w:t>ся изменениях и возможности участия в этом процессе.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23.1.3. Информирование может осуществляться путем: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 xml:space="preserve">- размещения на официальном сайте </w:t>
      </w:r>
      <w:r>
        <w:rPr>
          <w:color w:val="000000"/>
        </w:rPr>
        <w:t>администрации</w:t>
      </w:r>
      <w:r w:rsidRPr="00DC3E38">
        <w:rPr>
          <w:color w:val="000000"/>
        </w:rPr>
        <w:t xml:space="preserve"> муниципального образования «Кочковатский сельсовет» информации о ходе проекта и итогах проведения обществе</w:t>
      </w:r>
      <w:r w:rsidRPr="00DC3E38">
        <w:rPr>
          <w:color w:val="000000"/>
        </w:rPr>
        <w:t>н</w:t>
      </w:r>
      <w:r w:rsidRPr="00DC3E38">
        <w:rPr>
          <w:color w:val="000000"/>
        </w:rPr>
        <w:t>ных обсуждений;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 xml:space="preserve">- вывешивания афиш и объявлений на информационных </w:t>
      </w:r>
      <w:r>
        <w:rPr>
          <w:color w:val="000000"/>
        </w:rPr>
        <w:t>стендах</w:t>
      </w:r>
      <w:r w:rsidRPr="00DC3E38">
        <w:rPr>
          <w:color w:val="000000"/>
        </w:rPr>
        <w:t>, расположенных в непосредственной близости к проектируемому объекту (дворовой территории, общес</w:t>
      </w:r>
      <w:r w:rsidRPr="00DC3E38">
        <w:rPr>
          <w:color w:val="000000"/>
        </w:rPr>
        <w:t>т</w:t>
      </w:r>
      <w:r w:rsidRPr="00DC3E38">
        <w:rPr>
          <w:color w:val="000000"/>
        </w:rPr>
        <w:t>венной территории), а также на специальных стендах на самом объекте; в наиболее пос</w:t>
      </w:r>
      <w:r w:rsidRPr="00DC3E38">
        <w:rPr>
          <w:color w:val="000000"/>
        </w:rPr>
        <w:t>е</w:t>
      </w:r>
      <w:r w:rsidRPr="00DC3E38">
        <w:rPr>
          <w:color w:val="000000"/>
        </w:rPr>
        <w:t>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</w:t>
      </w:r>
      <w:r w:rsidRPr="00DC3E38">
        <w:rPr>
          <w:color w:val="000000"/>
        </w:rPr>
        <w:t>н</w:t>
      </w:r>
      <w:r w:rsidRPr="00DC3E38">
        <w:rPr>
          <w:color w:val="000000"/>
        </w:rPr>
        <w:t>ных по соседству с проектируемой территорией или на ней (поликлиники, до</w:t>
      </w:r>
      <w:r>
        <w:rPr>
          <w:color w:val="000000"/>
        </w:rPr>
        <w:t>м</w:t>
      </w:r>
      <w:r w:rsidRPr="00DC3E38">
        <w:rPr>
          <w:color w:val="000000"/>
        </w:rPr>
        <w:t xml:space="preserve"> культуры), на площадке проведения общественных обсуждений (на специальных информационных стендах);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</w:t>
      </w:r>
      <w:r w:rsidRPr="00DC3E38">
        <w:rPr>
          <w:color w:val="000000"/>
        </w:rPr>
        <w:t>е</w:t>
      </w:r>
      <w:r w:rsidRPr="00DC3E38">
        <w:rPr>
          <w:color w:val="000000"/>
        </w:rPr>
        <w:t>тов, проектов, распространение анкет и приглашения для родителей учащихся;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- индивидуальных приглашений участников встречи лично, по электронной почте или по телефону;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-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- установки специальных информационных стендов в местах с большой проход</w:t>
      </w:r>
      <w:r w:rsidRPr="00DC3E38">
        <w:rPr>
          <w:color w:val="000000"/>
        </w:rPr>
        <w:t>и</w:t>
      </w:r>
      <w:r w:rsidRPr="00DC3E38">
        <w:rPr>
          <w:color w:val="000000"/>
        </w:rPr>
        <w:t>мостью, на территории самого объекта проектирования (дворовой территории, общес</w:t>
      </w:r>
      <w:r w:rsidRPr="00DC3E38">
        <w:rPr>
          <w:color w:val="000000"/>
        </w:rPr>
        <w:t>т</w:t>
      </w:r>
      <w:r w:rsidRPr="00DC3E38">
        <w:rPr>
          <w:color w:val="000000"/>
        </w:rPr>
        <w:t>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23.2. Механизмы общественного участия.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23.2.1. Обсуждение проектов может проводиться в интерактивном формате с и</w:t>
      </w:r>
      <w:r w:rsidRPr="00DC3E38">
        <w:rPr>
          <w:color w:val="000000"/>
        </w:rPr>
        <w:t>с</w:t>
      </w:r>
      <w:r w:rsidRPr="00DC3E38">
        <w:rPr>
          <w:color w:val="000000"/>
        </w:rPr>
        <w:t>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«Об основах общественного контроля в Российской Федерации».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23.2.2. При обсуждении проектов могут использоваться следующие инструменты: анкетирование, опросы, интервьюирование, картирование, проведение фокус-групп, раб</w:t>
      </w:r>
      <w:r w:rsidRPr="00DC3E38">
        <w:rPr>
          <w:color w:val="000000"/>
        </w:rPr>
        <w:t>о</w:t>
      </w:r>
      <w:r w:rsidRPr="00DC3E38">
        <w:rPr>
          <w:color w:val="000000"/>
        </w:rPr>
        <w:t>та с отдельными группами пользователей, организация проектных семинаров, проведение общественных обсуждений, организация проектных мастерских со школьниками и ст</w:t>
      </w:r>
      <w:r w:rsidRPr="00DC3E38">
        <w:rPr>
          <w:color w:val="000000"/>
        </w:rPr>
        <w:t>у</w:t>
      </w:r>
      <w:r w:rsidRPr="00DC3E38">
        <w:rPr>
          <w:color w:val="000000"/>
        </w:rPr>
        <w:t>дентами, школьные проекты (рисунки, сочинения, пожелания, макеты), проведение оце</w:t>
      </w:r>
      <w:r w:rsidRPr="00DC3E38">
        <w:rPr>
          <w:color w:val="000000"/>
        </w:rPr>
        <w:t>н</w:t>
      </w:r>
      <w:r w:rsidRPr="00DC3E38">
        <w:rPr>
          <w:color w:val="000000"/>
        </w:rPr>
        <w:t>ки эксплуатации территории.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23.2.3. По итогам встреч, проектных семинаров и любых других форматов общес</w:t>
      </w:r>
      <w:r w:rsidRPr="00DC3E38">
        <w:rPr>
          <w:color w:val="000000"/>
        </w:rPr>
        <w:t>т</w:t>
      </w:r>
      <w:r w:rsidRPr="00DC3E38">
        <w:rPr>
          <w:color w:val="000000"/>
        </w:rPr>
        <w:t>венных обсуждений формируется отчет, который выкладывается в публичный доступ как на информационных ресурсах проекта, так и на официальном сайте администрации мун</w:t>
      </w:r>
      <w:r w:rsidRPr="00DC3E38">
        <w:rPr>
          <w:color w:val="000000"/>
        </w:rPr>
        <w:t>и</w:t>
      </w:r>
      <w:r w:rsidRPr="00DC3E38">
        <w:rPr>
          <w:color w:val="000000"/>
        </w:rPr>
        <w:t>ципального образования «Кочковатский сельсовет».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23.2.4. Для обеспечения квалифицированного участия заблаговременно до пров</w:t>
      </w:r>
      <w:r w:rsidRPr="00DC3E38">
        <w:rPr>
          <w:color w:val="000000"/>
        </w:rPr>
        <w:t>е</w:t>
      </w:r>
      <w:r w:rsidRPr="00DC3E38">
        <w:rPr>
          <w:color w:val="000000"/>
        </w:rPr>
        <w:t>дения самого общественного обсуждения на официальном сайте администрации МО «Кочковатский сельсовет» в сети Интернет публикуется достоверная и актуальная инфо</w:t>
      </w:r>
      <w:r w:rsidRPr="00DC3E38">
        <w:rPr>
          <w:color w:val="000000"/>
        </w:rPr>
        <w:t>р</w:t>
      </w:r>
      <w:r w:rsidRPr="00DC3E38">
        <w:rPr>
          <w:color w:val="000000"/>
        </w:rPr>
        <w:t xml:space="preserve">мация о проекте, результатах предпроектного исследования, а также сам проект. 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23.2.5. Общественный контроль является одним из механизмов общественного уч</w:t>
      </w:r>
      <w:r w:rsidRPr="00DC3E38">
        <w:rPr>
          <w:color w:val="000000"/>
        </w:rPr>
        <w:t>а</w:t>
      </w:r>
      <w:r w:rsidRPr="00DC3E38">
        <w:rPr>
          <w:color w:val="000000"/>
        </w:rPr>
        <w:t>стия.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23.2.6. Общественный контроль в области благоустройства осуществляется с уч</w:t>
      </w:r>
      <w:r w:rsidRPr="00DC3E38">
        <w:rPr>
          <w:color w:val="000000"/>
        </w:rPr>
        <w:t>е</w:t>
      </w:r>
      <w:r w:rsidRPr="00DC3E38">
        <w:rPr>
          <w:color w:val="000000"/>
        </w:rPr>
        <w:t>том положений законов и иных нормативных правовых актов об обеспечении открытости.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center"/>
        <w:rPr>
          <w:color w:val="000000"/>
        </w:rPr>
      </w:pPr>
      <w:r w:rsidRPr="00DC3E38">
        <w:rPr>
          <w:color w:val="000000"/>
        </w:rPr>
        <w:t>24. Правила размещения вывесок и рекламных конструкций.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center"/>
        <w:rPr>
          <w:color w:val="000000"/>
        </w:rPr>
      </w:pP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24.1. Организациям, эксплуатирующим световые рекламы и вывески, необходимо обеспечивать своевременную замену перегоревших газосветовых трубок и электроламп. В случае неисправности отдельных знаков рекламы или вывески рекомендуются выключать полностью.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24.2. Не рекомендуется размещать на зданиях вывески и рекламу, перекрывающие архитектурные элементы зданий (например, оконные проемы, колонны, орнамент и пр</w:t>
      </w:r>
      <w:r w:rsidRPr="00DC3E38">
        <w:rPr>
          <w:color w:val="000000"/>
        </w:rPr>
        <w:t>о</w:t>
      </w:r>
      <w:r w:rsidRPr="00DC3E38">
        <w:rPr>
          <w:color w:val="000000"/>
        </w:rPr>
        <w:t>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</w:t>
      </w:r>
      <w:r w:rsidRPr="00DC3E38">
        <w:rPr>
          <w:color w:val="000000"/>
        </w:rPr>
        <w:t>е</w:t>
      </w:r>
      <w:r w:rsidRPr="00DC3E38">
        <w:rPr>
          <w:color w:val="000000"/>
        </w:rPr>
        <w:t xml:space="preserve">щать на глухих фасадах зданий в количестве не более 4-х. 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24.3. Расклейку газет, афиш, плакатов, различного рода объявлений и реклам нео</w:t>
      </w:r>
      <w:r w:rsidRPr="00DC3E38">
        <w:rPr>
          <w:color w:val="000000"/>
        </w:rPr>
        <w:t>б</w:t>
      </w:r>
      <w:r w:rsidRPr="00DC3E38">
        <w:rPr>
          <w:color w:val="000000"/>
        </w:rPr>
        <w:t>ходимо размещать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</w:rPr>
      </w:pPr>
      <w:r w:rsidRPr="00DC3E38">
        <w:rPr>
          <w:color w:val="000000"/>
        </w:rPr>
        <w:t>24.4. Размещение и эксплуатацию рекламных конструкций необходимо осущест</w:t>
      </w:r>
      <w:r w:rsidRPr="00DC3E38">
        <w:rPr>
          <w:color w:val="000000"/>
        </w:rPr>
        <w:t>в</w:t>
      </w:r>
      <w:r w:rsidRPr="00DC3E38">
        <w:rPr>
          <w:color w:val="000000"/>
        </w:rPr>
        <w:t xml:space="preserve">лять в соответствии с </w:t>
      </w:r>
      <w:r>
        <w:rPr>
          <w:color w:val="000000"/>
        </w:rPr>
        <w:t>Федеральным законом от 13.03.2006 №38-ФЗ «О рекламе».</w:t>
      </w:r>
    </w:p>
    <w:p w:rsidR="006B425A" w:rsidRDefault="006B425A" w:rsidP="00E37FAA">
      <w:pPr>
        <w:shd w:val="clear" w:color="auto" w:fill="FFFFFF"/>
        <w:tabs>
          <w:tab w:val="left" w:leader="underscore" w:pos="11146"/>
        </w:tabs>
        <w:spacing w:before="5"/>
        <w:jc w:val="center"/>
        <w:rPr>
          <w:color w:val="000000"/>
        </w:rPr>
      </w:pPr>
    </w:p>
    <w:p w:rsidR="006B425A" w:rsidRDefault="006B425A" w:rsidP="00E37FAA">
      <w:pPr>
        <w:shd w:val="clear" w:color="auto" w:fill="FFFFFF"/>
        <w:tabs>
          <w:tab w:val="left" w:leader="underscore" w:pos="11146"/>
        </w:tabs>
        <w:spacing w:before="5"/>
        <w:jc w:val="center"/>
        <w:rPr>
          <w:color w:val="000000"/>
        </w:rPr>
      </w:pPr>
    </w:p>
    <w:p w:rsidR="006B425A" w:rsidRDefault="006B425A" w:rsidP="00E37FAA">
      <w:pPr>
        <w:shd w:val="clear" w:color="auto" w:fill="FFFFFF"/>
        <w:tabs>
          <w:tab w:val="left" w:leader="underscore" w:pos="11146"/>
        </w:tabs>
        <w:spacing w:before="5"/>
        <w:jc w:val="center"/>
        <w:rPr>
          <w:color w:val="000000"/>
        </w:rPr>
      </w:pPr>
    </w:p>
    <w:p w:rsidR="006B425A" w:rsidRPr="00DC3E38" w:rsidRDefault="006B425A" w:rsidP="00E37FAA">
      <w:pPr>
        <w:shd w:val="clear" w:color="auto" w:fill="FFFFFF"/>
        <w:tabs>
          <w:tab w:val="left" w:leader="underscore" w:pos="11146"/>
        </w:tabs>
        <w:spacing w:before="5"/>
        <w:jc w:val="center"/>
        <w:rPr>
          <w:color w:val="000000"/>
        </w:rPr>
      </w:pPr>
    </w:p>
    <w:p w:rsidR="006B425A" w:rsidRPr="00E82088" w:rsidRDefault="006B425A" w:rsidP="00E37FAA">
      <w:pPr>
        <w:jc w:val="both"/>
        <w:rPr>
          <w:b/>
          <w:bCs/>
          <w:lang w:eastAsia="en-US"/>
        </w:rPr>
      </w:pPr>
      <w:r w:rsidRPr="00DC3E38">
        <w:t>Верно:</w:t>
      </w:r>
    </w:p>
    <w:p w:rsidR="006B425A" w:rsidRPr="00E82088" w:rsidRDefault="006B425A" w:rsidP="00BA4FB6">
      <w:pPr>
        <w:jc w:val="both"/>
        <w:rPr>
          <w:b/>
          <w:bCs/>
          <w:lang w:eastAsia="en-US"/>
        </w:rPr>
      </w:pPr>
    </w:p>
    <w:sectPr w:rsidR="006B425A" w:rsidRPr="00E82088" w:rsidSect="004356DB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5A" w:rsidRDefault="006B425A" w:rsidP="006432E1">
      <w:r>
        <w:separator/>
      </w:r>
    </w:p>
  </w:endnote>
  <w:endnote w:type="continuationSeparator" w:id="0">
    <w:p w:rsidR="006B425A" w:rsidRDefault="006B425A" w:rsidP="006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5A" w:rsidRDefault="006B425A" w:rsidP="006432E1">
      <w:r>
        <w:separator/>
      </w:r>
    </w:p>
  </w:footnote>
  <w:footnote w:type="continuationSeparator" w:id="0">
    <w:p w:rsidR="006B425A" w:rsidRDefault="006B425A" w:rsidP="0064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D65"/>
    <w:multiLevelType w:val="hybridMultilevel"/>
    <w:tmpl w:val="0018194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DBE6C47"/>
    <w:multiLevelType w:val="hybridMultilevel"/>
    <w:tmpl w:val="F2F2CF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47214D3"/>
    <w:multiLevelType w:val="hybridMultilevel"/>
    <w:tmpl w:val="053AEA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21"/>
    <w:rsid w:val="00006B1B"/>
    <w:rsid w:val="000208BC"/>
    <w:rsid w:val="000308AB"/>
    <w:rsid w:val="0003529E"/>
    <w:rsid w:val="00043587"/>
    <w:rsid w:val="000454C9"/>
    <w:rsid w:val="0005273E"/>
    <w:rsid w:val="00053A2C"/>
    <w:rsid w:val="00054A03"/>
    <w:rsid w:val="000646C4"/>
    <w:rsid w:val="0006624B"/>
    <w:rsid w:val="00066EDD"/>
    <w:rsid w:val="00074311"/>
    <w:rsid w:val="00074A37"/>
    <w:rsid w:val="000806F1"/>
    <w:rsid w:val="00084FAE"/>
    <w:rsid w:val="0008711C"/>
    <w:rsid w:val="00097980"/>
    <w:rsid w:val="000A7772"/>
    <w:rsid w:val="000B1EEC"/>
    <w:rsid w:val="000C4A9E"/>
    <w:rsid w:val="000D3B1C"/>
    <w:rsid w:val="000F7507"/>
    <w:rsid w:val="001009F4"/>
    <w:rsid w:val="00101C45"/>
    <w:rsid w:val="00107EBC"/>
    <w:rsid w:val="0011575F"/>
    <w:rsid w:val="001216A8"/>
    <w:rsid w:val="00122441"/>
    <w:rsid w:val="00123D19"/>
    <w:rsid w:val="00125149"/>
    <w:rsid w:val="00126D89"/>
    <w:rsid w:val="00130FDD"/>
    <w:rsid w:val="00131AC1"/>
    <w:rsid w:val="0013262A"/>
    <w:rsid w:val="00144900"/>
    <w:rsid w:val="001458FB"/>
    <w:rsid w:val="001516EB"/>
    <w:rsid w:val="0016190B"/>
    <w:rsid w:val="00177580"/>
    <w:rsid w:val="00180746"/>
    <w:rsid w:val="00183EC3"/>
    <w:rsid w:val="00187953"/>
    <w:rsid w:val="00197A5B"/>
    <w:rsid w:val="001A0446"/>
    <w:rsid w:val="001A7A14"/>
    <w:rsid w:val="001B2044"/>
    <w:rsid w:val="001B65D8"/>
    <w:rsid w:val="001B7C78"/>
    <w:rsid w:val="001C243B"/>
    <w:rsid w:val="001C394E"/>
    <w:rsid w:val="001C3D12"/>
    <w:rsid w:val="001D6BB6"/>
    <w:rsid w:val="00205DE8"/>
    <w:rsid w:val="00211545"/>
    <w:rsid w:val="00221FA9"/>
    <w:rsid w:val="0023282A"/>
    <w:rsid w:val="002355C6"/>
    <w:rsid w:val="00236168"/>
    <w:rsid w:val="00244B4F"/>
    <w:rsid w:val="00264BFB"/>
    <w:rsid w:val="00275CEC"/>
    <w:rsid w:val="0027670B"/>
    <w:rsid w:val="002839D9"/>
    <w:rsid w:val="00294859"/>
    <w:rsid w:val="00296C4E"/>
    <w:rsid w:val="002A05D6"/>
    <w:rsid w:val="002A0834"/>
    <w:rsid w:val="002E0C27"/>
    <w:rsid w:val="00300503"/>
    <w:rsid w:val="00302614"/>
    <w:rsid w:val="0030787C"/>
    <w:rsid w:val="00312477"/>
    <w:rsid w:val="00326FBE"/>
    <w:rsid w:val="00330A2E"/>
    <w:rsid w:val="003373D6"/>
    <w:rsid w:val="0035309E"/>
    <w:rsid w:val="00376E9D"/>
    <w:rsid w:val="003843AE"/>
    <w:rsid w:val="00385A40"/>
    <w:rsid w:val="003907F3"/>
    <w:rsid w:val="003A5D7E"/>
    <w:rsid w:val="003B461B"/>
    <w:rsid w:val="003B679F"/>
    <w:rsid w:val="003C2B04"/>
    <w:rsid w:val="003D5022"/>
    <w:rsid w:val="003E3353"/>
    <w:rsid w:val="003E6089"/>
    <w:rsid w:val="003F6D72"/>
    <w:rsid w:val="0040727E"/>
    <w:rsid w:val="0041345D"/>
    <w:rsid w:val="00417197"/>
    <w:rsid w:val="004254A7"/>
    <w:rsid w:val="00430088"/>
    <w:rsid w:val="004356DB"/>
    <w:rsid w:val="004416B7"/>
    <w:rsid w:val="00442728"/>
    <w:rsid w:val="00457D9C"/>
    <w:rsid w:val="0046249F"/>
    <w:rsid w:val="00462EC8"/>
    <w:rsid w:val="00465EE2"/>
    <w:rsid w:val="0046792E"/>
    <w:rsid w:val="0047182D"/>
    <w:rsid w:val="00472647"/>
    <w:rsid w:val="00485B0D"/>
    <w:rsid w:val="004A1C80"/>
    <w:rsid w:val="004C196E"/>
    <w:rsid w:val="004D449C"/>
    <w:rsid w:val="004D4E97"/>
    <w:rsid w:val="004D690C"/>
    <w:rsid w:val="004E2F10"/>
    <w:rsid w:val="004F1912"/>
    <w:rsid w:val="00500D26"/>
    <w:rsid w:val="00500E98"/>
    <w:rsid w:val="00504AE8"/>
    <w:rsid w:val="00515DBF"/>
    <w:rsid w:val="00530D8B"/>
    <w:rsid w:val="00533C98"/>
    <w:rsid w:val="0054257A"/>
    <w:rsid w:val="00574588"/>
    <w:rsid w:val="00590732"/>
    <w:rsid w:val="00593B04"/>
    <w:rsid w:val="005A0679"/>
    <w:rsid w:val="005A30EB"/>
    <w:rsid w:val="005B06AC"/>
    <w:rsid w:val="005B5829"/>
    <w:rsid w:val="005B5A55"/>
    <w:rsid w:val="005C0F70"/>
    <w:rsid w:val="005C7980"/>
    <w:rsid w:val="005E0E5F"/>
    <w:rsid w:val="005E34A6"/>
    <w:rsid w:val="005F3935"/>
    <w:rsid w:val="0062043D"/>
    <w:rsid w:val="00620D68"/>
    <w:rsid w:val="00625763"/>
    <w:rsid w:val="0063150D"/>
    <w:rsid w:val="0063189E"/>
    <w:rsid w:val="00633956"/>
    <w:rsid w:val="006351B3"/>
    <w:rsid w:val="006354DD"/>
    <w:rsid w:val="006432E1"/>
    <w:rsid w:val="006441FA"/>
    <w:rsid w:val="006450B6"/>
    <w:rsid w:val="00666AE0"/>
    <w:rsid w:val="006703D4"/>
    <w:rsid w:val="00691F27"/>
    <w:rsid w:val="0069226D"/>
    <w:rsid w:val="0069796E"/>
    <w:rsid w:val="006A78F8"/>
    <w:rsid w:val="006B425A"/>
    <w:rsid w:val="006C0399"/>
    <w:rsid w:val="006D1EF8"/>
    <w:rsid w:val="006D584D"/>
    <w:rsid w:val="006E573D"/>
    <w:rsid w:val="006E5820"/>
    <w:rsid w:val="0071164A"/>
    <w:rsid w:val="00713F6D"/>
    <w:rsid w:val="0072249A"/>
    <w:rsid w:val="007304BB"/>
    <w:rsid w:val="00732314"/>
    <w:rsid w:val="007478A8"/>
    <w:rsid w:val="007536DD"/>
    <w:rsid w:val="00757564"/>
    <w:rsid w:val="00766DC6"/>
    <w:rsid w:val="007744B7"/>
    <w:rsid w:val="0079722A"/>
    <w:rsid w:val="007A5FBC"/>
    <w:rsid w:val="007B396B"/>
    <w:rsid w:val="007C3AE7"/>
    <w:rsid w:val="007C4C1F"/>
    <w:rsid w:val="007C5014"/>
    <w:rsid w:val="007C74C4"/>
    <w:rsid w:val="007D06A7"/>
    <w:rsid w:val="007E0393"/>
    <w:rsid w:val="007E2A2D"/>
    <w:rsid w:val="007F1045"/>
    <w:rsid w:val="007F6225"/>
    <w:rsid w:val="00800886"/>
    <w:rsid w:val="008160FE"/>
    <w:rsid w:val="00823647"/>
    <w:rsid w:val="008324D6"/>
    <w:rsid w:val="00842589"/>
    <w:rsid w:val="008429B4"/>
    <w:rsid w:val="00851741"/>
    <w:rsid w:val="008579BF"/>
    <w:rsid w:val="00880A70"/>
    <w:rsid w:val="008876B0"/>
    <w:rsid w:val="00891E76"/>
    <w:rsid w:val="0089475A"/>
    <w:rsid w:val="00895ABB"/>
    <w:rsid w:val="00895E9C"/>
    <w:rsid w:val="0089773F"/>
    <w:rsid w:val="008A76EF"/>
    <w:rsid w:val="008B1191"/>
    <w:rsid w:val="008B4B69"/>
    <w:rsid w:val="008D2584"/>
    <w:rsid w:val="008D3CC1"/>
    <w:rsid w:val="008F2E89"/>
    <w:rsid w:val="00907B9E"/>
    <w:rsid w:val="009248B1"/>
    <w:rsid w:val="009260FA"/>
    <w:rsid w:val="009323BC"/>
    <w:rsid w:val="009355C3"/>
    <w:rsid w:val="00941035"/>
    <w:rsid w:val="00951657"/>
    <w:rsid w:val="00976EBF"/>
    <w:rsid w:val="00993253"/>
    <w:rsid w:val="009D38EC"/>
    <w:rsid w:val="009E5A01"/>
    <w:rsid w:val="009F53DE"/>
    <w:rsid w:val="00A10579"/>
    <w:rsid w:val="00A11A3E"/>
    <w:rsid w:val="00A30C5F"/>
    <w:rsid w:val="00A3749C"/>
    <w:rsid w:val="00A44A37"/>
    <w:rsid w:val="00A51481"/>
    <w:rsid w:val="00A51654"/>
    <w:rsid w:val="00A60FA8"/>
    <w:rsid w:val="00A64162"/>
    <w:rsid w:val="00A6480F"/>
    <w:rsid w:val="00A720A4"/>
    <w:rsid w:val="00A803C4"/>
    <w:rsid w:val="00A923C5"/>
    <w:rsid w:val="00A94EBF"/>
    <w:rsid w:val="00AA439F"/>
    <w:rsid w:val="00AC21E3"/>
    <w:rsid w:val="00AC56F6"/>
    <w:rsid w:val="00AF609E"/>
    <w:rsid w:val="00AF6ABA"/>
    <w:rsid w:val="00B066FE"/>
    <w:rsid w:val="00B10C7F"/>
    <w:rsid w:val="00B2679C"/>
    <w:rsid w:val="00B27096"/>
    <w:rsid w:val="00B310B7"/>
    <w:rsid w:val="00B3164D"/>
    <w:rsid w:val="00B37E4B"/>
    <w:rsid w:val="00B4021A"/>
    <w:rsid w:val="00B40296"/>
    <w:rsid w:val="00B43B9D"/>
    <w:rsid w:val="00B801A2"/>
    <w:rsid w:val="00B81460"/>
    <w:rsid w:val="00B83948"/>
    <w:rsid w:val="00B935F6"/>
    <w:rsid w:val="00B97E21"/>
    <w:rsid w:val="00BA07FF"/>
    <w:rsid w:val="00BA2494"/>
    <w:rsid w:val="00BA426F"/>
    <w:rsid w:val="00BA4FB6"/>
    <w:rsid w:val="00BC4548"/>
    <w:rsid w:val="00BD78F0"/>
    <w:rsid w:val="00BE7AC5"/>
    <w:rsid w:val="00BF10BB"/>
    <w:rsid w:val="00BF2BE4"/>
    <w:rsid w:val="00C151CB"/>
    <w:rsid w:val="00C23170"/>
    <w:rsid w:val="00C530C9"/>
    <w:rsid w:val="00C72D4A"/>
    <w:rsid w:val="00C9609F"/>
    <w:rsid w:val="00CA59E2"/>
    <w:rsid w:val="00CA779E"/>
    <w:rsid w:val="00CB6C77"/>
    <w:rsid w:val="00CC36D3"/>
    <w:rsid w:val="00CD03FD"/>
    <w:rsid w:val="00CD1C4B"/>
    <w:rsid w:val="00CE58A4"/>
    <w:rsid w:val="00D13B2D"/>
    <w:rsid w:val="00D20085"/>
    <w:rsid w:val="00D21586"/>
    <w:rsid w:val="00D27E40"/>
    <w:rsid w:val="00D34C36"/>
    <w:rsid w:val="00D4115C"/>
    <w:rsid w:val="00D5187C"/>
    <w:rsid w:val="00D568DD"/>
    <w:rsid w:val="00D700F1"/>
    <w:rsid w:val="00D74C69"/>
    <w:rsid w:val="00D7735E"/>
    <w:rsid w:val="00D847E6"/>
    <w:rsid w:val="00D8580F"/>
    <w:rsid w:val="00D8629E"/>
    <w:rsid w:val="00D8641E"/>
    <w:rsid w:val="00D92D23"/>
    <w:rsid w:val="00D96281"/>
    <w:rsid w:val="00DA097A"/>
    <w:rsid w:val="00DA0D04"/>
    <w:rsid w:val="00DB5E09"/>
    <w:rsid w:val="00DC3E38"/>
    <w:rsid w:val="00DC66F3"/>
    <w:rsid w:val="00DC6970"/>
    <w:rsid w:val="00DD525D"/>
    <w:rsid w:val="00E02019"/>
    <w:rsid w:val="00E03169"/>
    <w:rsid w:val="00E13532"/>
    <w:rsid w:val="00E1656B"/>
    <w:rsid w:val="00E22481"/>
    <w:rsid w:val="00E23DEA"/>
    <w:rsid w:val="00E27343"/>
    <w:rsid w:val="00E31A6C"/>
    <w:rsid w:val="00E32D55"/>
    <w:rsid w:val="00E37C20"/>
    <w:rsid w:val="00E37FAA"/>
    <w:rsid w:val="00E50893"/>
    <w:rsid w:val="00E603CD"/>
    <w:rsid w:val="00E605AB"/>
    <w:rsid w:val="00E62698"/>
    <w:rsid w:val="00E64ADE"/>
    <w:rsid w:val="00E6699B"/>
    <w:rsid w:val="00E82088"/>
    <w:rsid w:val="00E85D31"/>
    <w:rsid w:val="00E86DA2"/>
    <w:rsid w:val="00E87214"/>
    <w:rsid w:val="00E91BDB"/>
    <w:rsid w:val="00EA5A83"/>
    <w:rsid w:val="00EA6A6C"/>
    <w:rsid w:val="00EB2794"/>
    <w:rsid w:val="00EB6974"/>
    <w:rsid w:val="00EC0D55"/>
    <w:rsid w:val="00EC18A9"/>
    <w:rsid w:val="00EC4085"/>
    <w:rsid w:val="00ED4BE1"/>
    <w:rsid w:val="00ED5001"/>
    <w:rsid w:val="00ED7FF8"/>
    <w:rsid w:val="00EF0725"/>
    <w:rsid w:val="00EF08CB"/>
    <w:rsid w:val="00EF09C6"/>
    <w:rsid w:val="00EF4D87"/>
    <w:rsid w:val="00F03579"/>
    <w:rsid w:val="00F03BDC"/>
    <w:rsid w:val="00F3194E"/>
    <w:rsid w:val="00F340EA"/>
    <w:rsid w:val="00F409A2"/>
    <w:rsid w:val="00F511C8"/>
    <w:rsid w:val="00F52315"/>
    <w:rsid w:val="00F97A7C"/>
    <w:rsid w:val="00FA01B8"/>
    <w:rsid w:val="00FA7E46"/>
    <w:rsid w:val="00FB0D45"/>
    <w:rsid w:val="00FB1CBA"/>
    <w:rsid w:val="00FC78F4"/>
    <w:rsid w:val="00FD227F"/>
    <w:rsid w:val="00FD3E8C"/>
    <w:rsid w:val="00FD6D56"/>
    <w:rsid w:val="00FE058C"/>
    <w:rsid w:val="00FE4AFD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2E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32E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43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432E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3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164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66FE"/>
    <w:pPr>
      <w:ind w:left="720"/>
    </w:pPr>
  </w:style>
  <w:style w:type="paragraph" w:styleId="Header">
    <w:name w:val="header"/>
    <w:basedOn w:val="Normal"/>
    <w:link w:val="HeaderChar"/>
    <w:uiPriority w:val="99"/>
    <w:rsid w:val="006922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3A2C"/>
    <w:rPr>
      <w:rFonts w:cs="Times New Roman"/>
    </w:rPr>
  </w:style>
  <w:style w:type="paragraph" w:customStyle="1" w:styleId="1">
    <w:name w:val="Знак Знак1 Знак"/>
    <w:basedOn w:val="Normal"/>
    <w:uiPriority w:val="99"/>
    <w:rsid w:val="008B119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457D9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Normal"/>
    <w:uiPriority w:val="99"/>
    <w:semiHidden/>
    <w:rsid w:val="00DA097A"/>
    <w:pPr>
      <w:spacing w:after="160" w:line="240" w:lineRule="exact"/>
    </w:pPr>
    <w:rPr>
      <w:rFonts w:eastAsia="Calibri"/>
      <w:lang w:val="en-GB" w:eastAsia="en-US"/>
    </w:rPr>
  </w:style>
  <w:style w:type="paragraph" w:customStyle="1" w:styleId="ConsPlusTitle">
    <w:name w:val="ConsPlusTitle"/>
    <w:uiPriority w:val="99"/>
    <w:rsid w:val="00D568D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97A5B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700F1"/>
    <w:rPr>
      <w:b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D700F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4</Pages>
  <Words>1398</Words>
  <Characters>7975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Обращаем Ваше внимание:</dc:title>
  <dc:subject/>
  <dc:creator>Fadeeva</dc:creator>
  <cp:keywords/>
  <dc:description/>
  <cp:lastModifiedBy>Лариса</cp:lastModifiedBy>
  <cp:revision>26</cp:revision>
  <cp:lastPrinted>2015-12-23T07:21:00Z</cp:lastPrinted>
  <dcterms:created xsi:type="dcterms:W3CDTF">2016-05-27T06:40:00Z</dcterms:created>
  <dcterms:modified xsi:type="dcterms:W3CDTF">2018-10-17T04:22:00Z</dcterms:modified>
</cp:coreProperties>
</file>